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44DE0" w14:textId="655EB5A1" w:rsidR="00CA3EA3" w:rsidRDefault="001728FA" w:rsidP="00CA3EA3">
      <w:pPr>
        <w:spacing w:after="0"/>
        <w:jc w:val="center"/>
        <w:rPr>
          <w:rFonts w:ascii="Times New Roman" w:hAnsi="Times New Roman"/>
          <w:b/>
          <w:color w:val="auto"/>
          <w:sz w:val="48"/>
          <w:szCs w:val="48"/>
        </w:rPr>
      </w:pPr>
      <w:bookmarkStart w:id="0" w:name="_GoBack"/>
      <w:bookmarkEnd w:id="0"/>
      <w:r w:rsidRPr="001728FA">
        <w:rPr>
          <w:rFonts w:ascii="Times New Roman" w:hAnsi="Times New Roman"/>
          <w:b/>
          <w:color w:val="auto"/>
          <w:sz w:val="48"/>
          <w:szCs w:val="48"/>
        </w:rPr>
        <w:t xml:space="preserve">Výroční </w:t>
      </w:r>
      <w:r w:rsidR="00CA3EA3">
        <w:rPr>
          <w:rFonts w:ascii="Times New Roman" w:hAnsi="Times New Roman"/>
          <w:b/>
          <w:color w:val="auto"/>
          <w:sz w:val="48"/>
          <w:szCs w:val="48"/>
        </w:rPr>
        <w:t>zpráva o poskytování informací</w:t>
      </w:r>
    </w:p>
    <w:p w14:paraId="18A82AB2" w14:textId="3DAB9CFC" w:rsidR="001728FA" w:rsidRDefault="001728FA" w:rsidP="000E6F59">
      <w:pPr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1728FA">
        <w:rPr>
          <w:rFonts w:ascii="Times New Roman" w:hAnsi="Times New Roman"/>
          <w:b/>
          <w:color w:val="auto"/>
          <w:sz w:val="48"/>
          <w:szCs w:val="48"/>
        </w:rPr>
        <w:t xml:space="preserve">dle zákona č. 106/1999 Sb. za rok </w:t>
      </w:r>
      <w:r w:rsidR="00935415">
        <w:rPr>
          <w:rFonts w:ascii="Times New Roman" w:hAnsi="Times New Roman"/>
          <w:b/>
          <w:color w:val="auto"/>
          <w:sz w:val="48"/>
          <w:szCs w:val="48"/>
        </w:rPr>
        <w:t>2023</w:t>
      </w:r>
    </w:p>
    <w:p w14:paraId="067AAC09" w14:textId="77777777" w:rsidR="001728FA" w:rsidRDefault="001728FA" w:rsidP="001728FA">
      <w:pPr>
        <w:rPr>
          <w:rFonts w:ascii="Times New Roman" w:hAnsi="Times New Roman"/>
          <w:color w:val="auto"/>
          <w:sz w:val="24"/>
          <w:szCs w:val="24"/>
        </w:rPr>
      </w:pPr>
    </w:p>
    <w:p w14:paraId="2B267FAE" w14:textId="1C7590EC" w:rsidR="00577630" w:rsidRDefault="00E6074F" w:rsidP="001728FA">
      <w:pPr>
        <w:ind w:firstLine="708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V</w:t>
      </w:r>
      <w:r w:rsidR="001728FA">
        <w:rPr>
          <w:rFonts w:ascii="Times New Roman" w:hAnsi="Times New Roman"/>
          <w:color w:val="auto"/>
          <w:sz w:val="24"/>
          <w:szCs w:val="24"/>
        </w:rPr>
        <w:t>ýroční</w:t>
      </w:r>
      <w:r w:rsidR="001728FA" w:rsidRPr="001728FA">
        <w:rPr>
          <w:rFonts w:ascii="Times New Roman" w:hAnsi="Times New Roman"/>
          <w:color w:val="auto"/>
          <w:sz w:val="24"/>
          <w:szCs w:val="24"/>
        </w:rPr>
        <w:t xml:space="preserve"> zprá</w:t>
      </w:r>
      <w:r w:rsidR="0022066F">
        <w:rPr>
          <w:rFonts w:ascii="Times New Roman" w:hAnsi="Times New Roman"/>
          <w:color w:val="auto"/>
          <w:sz w:val="24"/>
          <w:szCs w:val="24"/>
        </w:rPr>
        <w:t xml:space="preserve">va za rok </w:t>
      </w:r>
      <w:r w:rsidR="00FB0327">
        <w:rPr>
          <w:rFonts w:ascii="Times New Roman" w:hAnsi="Times New Roman"/>
          <w:color w:val="auto"/>
          <w:sz w:val="24"/>
          <w:szCs w:val="24"/>
        </w:rPr>
        <w:t>20</w:t>
      </w:r>
      <w:r w:rsidR="00D4282A">
        <w:rPr>
          <w:rFonts w:ascii="Times New Roman" w:hAnsi="Times New Roman"/>
          <w:color w:val="auto"/>
          <w:sz w:val="24"/>
          <w:szCs w:val="24"/>
        </w:rPr>
        <w:t>2</w:t>
      </w:r>
      <w:r w:rsidR="000E6F59">
        <w:rPr>
          <w:rFonts w:ascii="Times New Roman" w:hAnsi="Times New Roman"/>
          <w:color w:val="auto"/>
          <w:sz w:val="24"/>
          <w:szCs w:val="24"/>
        </w:rPr>
        <w:t>2</w:t>
      </w:r>
      <w:r w:rsidR="001728FA" w:rsidRPr="001728FA">
        <w:rPr>
          <w:rFonts w:ascii="Times New Roman" w:hAnsi="Times New Roman"/>
          <w:color w:val="auto"/>
          <w:sz w:val="24"/>
          <w:szCs w:val="24"/>
        </w:rPr>
        <w:t xml:space="preserve"> je zpracována v souladu s § 18 zákona </w:t>
      </w:r>
      <w:r w:rsidR="001728FA">
        <w:rPr>
          <w:rFonts w:ascii="Times New Roman" w:hAnsi="Times New Roman"/>
          <w:color w:val="auto"/>
          <w:sz w:val="24"/>
          <w:szCs w:val="24"/>
        </w:rPr>
        <w:t>č</w:t>
      </w:r>
      <w:r w:rsidR="001728FA" w:rsidRPr="001728FA">
        <w:rPr>
          <w:rFonts w:ascii="Times New Roman" w:hAnsi="Times New Roman"/>
          <w:color w:val="auto"/>
          <w:sz w:val="24"/>
          <w:szCs w:val="24"/>
        </w:rPr>
        <w:t>. 106/1999</w:t>
      </w:r>
      <w:r w:rsidR="001728F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728FA" w:rsidRPr="001728FA">
        <w:rPr>
          <w:rFonts w:ascii="Times New Roman" w:hAnsi="Times New Roman"/>
          <w:color w:val="auto"/>
          <w:sz w:val="24"/>
          <w:szCs w:val="24"/>
        </w:rPr>
        <w:t>Sb.,</w:t>
      </w:r>
    </w:p>
    <w:p w14:paraId="7EFD08B4" w14:textId="77777777" w:rsidR="001728FA" w:rsidRPr="001728FA" w:rsidRDefault="001728FA" w:rsidP="00577630">
      <w:pPr>
        <w:rPr>
          <w:rFonts w:ascii="Times New Roman" w:hAnsi="Times New Roman"/>
          <w:color w:val="auto"/>
          <w:sz w:val="24"/>
          <w:szCs w:val="24"/>
        </w:rPr>
      </w:pPr>
      <w:r w:rsidRPr="001728FA">
        <w:rPr>
          <w:rFonts w:ascii="Times New Roman" w:hAnsi="Times New Roman"/>
          <w:color w:val="auto"/>
          <w:sz w:val="24"/>
          <w:szCs w:val="24"/>
        </w:rPr>
        <w:t>o svobodném p</w:t>
      </w:r>
      <w:r>
        <w:rPr>
          <w:rFonts w:ascii="Times New Roman" w:hAnsi="Times New Roman"/>
          <w:color w:val="auto"/>
          <w:sz w:val="24"/>
          <w:szCs w:val="24"/>
        </w:rPr>
        <w:t>řístupu</w:t>
      </w:r>
      <w:r w:rsidRPr="001728FA">
        <w:rPr>
          <w:rFonts w:ascii="Times New Roman" w:hAnsi="Times New Roman"/>
          <w:color w:val="auto"/>
          <w:sz w:val="24"/>
          <w:szCs w:val="24"/>
        </w:rPr>
        <w:t xml:space="preserve"> k informacím, v platném zn</w:t>
      </w:r>
      <w:r>
        <w:rPr>
          <w:rFonts w:ascii="Times New Roman" w:hAnsi="Times New Roman"/>
          <w:color w:val="auto"/>
          <w:sz w:val="24"/>
          <w:szCs w:val="24"/>
        </w:rPr>
        <w:t>ě</w:t>
      </w:r>
      <w:r w:rsidRPr="001728FA">
        <w:rPr>
          <w:rFonts w:ascii="Times New Roman" w:hAnsi="Times New Roman"/>
          <w:color w:val="auto"/>
          <w:sz w:val="24"/>
          <w:szCs w:val="24"/>
        </w:rPr>
        <w:t>ní.</w:t>
      </w:r>
    </w:p>
    <w:p w14:paraId="4C43E111" w14:textId="34022B85" w:rsidR="009B1672" w:rsidRDefault="009B1672" w:rsidP="009B1672">
      <w:pPr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 xml:space="preserve">- </w:t>
      </w:r>
      <w:r w:rsidR="001728FA" w:rsidRPr="009B1672">
        <w:rPr>
          <w:rFonts w:ascii="Times New Roman" w:hAnsi="Times New Roman"/>
          <w:i/>
          <w:color w:val="auto"/>
          <w:sz w:val="24"/>
          <w:szCs w:val="24"/>
        </w:rPr>
        <w:t>Počet podaných žádostí o informace:</w:t>
      </w:r>
      <w:r w:rsidR="0015330B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0E6F59">
        <w:rPr>
          <w:rFonts w:ascii="Times New Roman" w:hAnsi="Times New Roman"/>
          <w:i/>
          <w:color w:val="auto"/>
          <w:sz w:val="24"/>
          <w:szCs w:val="24"/>
        </w:rPr>
        <w:t>0</w:t>
      </w:r>
      <w:r w:rsidR="0015330B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9B1672">
        <w:rPr>
          <w:rFonts w:ascii="Times New Roman" w:hAnsi="Times New Roman"/>
          <w:color w:val="auto"/>
          <w:sz w:val="24"/>
          <w:szCs w:val="24"/>
        </w:rPr>
        <w:t>písemn</w:t>
      </w:r>
      <w:r w:rsidR="00577630">
        <w:rPr>
          <w:rFonts w:ascii="Times New Roman" w:hAnsi="Times New Roman"/>
          <w:color w:val="auto"/>
          <w:sz w:val="24"/>
          <w:szCs w:val="24"/>
        </w:rPr>
        <w:t>é</w:t>
      </w:r>
      <w:r w:rsidRPr="009B1672">
        <w:rPr>
          <w:rFonts w:ascii="Times New Roman" w:hAnsi="Times New Roman"/>
          <w:color w:val="auto"/>
          <w:sz w:val="24"/>
          <w:szCs w:val="24"/>
        </w:rPr>
        <w:t xml:space="preserve"> žádost</w:t>
      </w:r>
      <w:r w:rsidR="00577630">
        <w:rPr>
          <w:rFonts w:ascii="Times New Roman" w:hAnsi="Times New Roman"/>
          <w:color w:val="auto"/>
          <w:sz w:val="24"/>
          <w:szCs w:val="24"/>
        </w:rPr>
        <w:t>i</w:t>
      </w:r>
    </w:p>
    <w:p w14:paraId="631E36CB" w14:textId="77777777" w:rsidR="00E6074F" w:rsidRPr="009B1672" w:rsidRDefault="00DC0098" w:rsidP="009B1672">
      <w:pPr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Dále b</w:t>
      </w:r>
      <w:r w:rsidR="00E6074F">
        <w:rPr>
          <w:rFonts w:ascii="Times New Roman" w:hAnsi="Times New Roman"/>
          <w:color w:val="auto"/>
          <w:sz w:val="24"/>
          <w:szCs w:val="24"/>
        </w:rPr>
        <w:t>yly vyřizovány ústní</w:t>
      </w:r>
      <w:r w:rsidR="000957E1">
        <w:rPr>
          <w:rFonts w:ascii="Times New Roman" w:hAnsi="Times New Roman"/>
          <w:color w:val="auto"/>
          <w:sz w:val="24"/>
          <w:szCs w:val="24"/>
        </w:rPr>
        <w:t xml:space="preserve"> a t</w:t>
      </w:r>
      <w:r w:rsidR="00E6074F">
        <w:rPr>
          <w:rFonts w:ascii="Times New Roman" w:hAnsi="Times New Roman"/>
          <w:color w:val="auto"/>
          <w:sz w:val="24"/>
          <w:szCs w:val="24"/>
        </w:rPr>
        <w:t>elefonické dotazy.</w:t>
      </w:r>
    </w:p>
    <w:p w14:paraId="1928FFFC" w14:textId="77777777" w:rsidR="009B1672" w:rsidRDefault="009B1672" w:rsidP="009B1672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 xml:space="preserve">- </w:t>
      </w:r>
      <w:r w:rsidRPr="009B1672">
        <w:rPr>
          <w:rFonts w:ascii="Times New Roman" w:hAnsi="Times New Roman"/>
          <w:i/>
          <w:color w:val="auto"/>
          <w:sz w:val="24"/>
          <w:szCs w:val="24"/>
        </w:rPr>
        <w:t>Počet vydaných rozhodnutí o odmítnutí žádosti:</w:t>
      </w:r>
      <w:r w:rsidR="000957E1">
        <w:rPr>
          <w:rFonts w:ascii="Times New Roman" w:hAnsi="Times New Roman"/>
          <w:i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>0</w:t>
      </w:r>
      <w:r w:rsidRPr="009B1672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  </w:t>
      </w:r>
    </w:p>
    <w:p w14:paraId="54F13226" w14:textId="77777777" w:rsidR="009B1672" w:rsidRPr="009B1672" w:rsidRDefault="009B1672" w:rsidP="009B1672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>- Počet podaných odvolání proti rozhodnutí:</w:t>
      </w:r>
      <w:r w:rsidR="000957E1">
        <w:rPr>
          <w:rFonts w:ascii="Times New Roman" w:hAnsi="Times New Roman"/>
          <w:i/>
          <w:color w:val="auto"/>
          <w:sz w:val="24"/>
          <w:szCs w:val="24"/>
        </w:rPr>
        <w:tab/>
      </w:r>
      <w:r w:rsidR="000957E1">
        <w:rPr>
          <w:rFonts w:ascii="Times New Roman" w:hAnsi="Times New Roman"/>
          <w:color w:val="auto"/>
          <w:sz w:val="24"/>
          <w:szCs w:val="24"/>
        </w:rPr>
        <w:t>0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          </w:t>
      </w:r>
    </w:p>
    <w:p w14:paraId="441DC035" w14:textId="77777777" w:rsidR="009B1672" w:rsidRDefault="009B1672" w:rsidP="009B1672">
      <w:pPr>
        <w:pStyle w:val="l4"/>
        <w:spacing w:before="0" w:beforeAutospacing="0" w:after="0" w:afterAutospacing="0"/>
        <w:jc w:val="both"/>
        <w:rPr>
          <w:i/>
          <w:color w:val="000000"/>
        </w:rPr>
      </w:pPr>
      <w:r>
        <w:rPr>
          <w:i/>
          <w:color w:val="000000"/>
        </w:rPr>
        <w:t>- O</w:t>
      </w:r>
      <w:r w:rsidRPr="009B1672">
        <w:rPr>
          <w:i/>
          <w:color w:val="000000"/>
        </w:rPr>
        <w:t>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  <w:r>
        <w:rPr>
          <w:i/>
          <w:color w:val="000000"/>
        </w:rPr>
        <w:t>:</w:t>
      </w:r>
      <w:r w:rsidR="000957E1">
        <w:rPr>
          <w:i/>
          <w:color w:val="000000"/>
        </w:rPr>
        <w:tab/>
      </w:r>
      <w:r w:rsidR="000957E1">
        <w:rPr>
          <w:color w:val="000000"/>
        </w:rPr>
        <w:t>0</w:t>
      </w:r>
      <w:r>
        <w:rPr>
          <w:i/>
          <w:color w:val="000000"/>
        </w:rPr>
        <w:t xml:space="preserve">                                                            </w:t>
      </w:r>
    </w:p>
    <w:p w14:paraId="44639A61" w14:textId="77777777" w:rsidR="009B1672" w:rsidRPr="009B1672" w:rsidRDefault="009B1672" w:rsidP="009B1672">
      <w:pPr>
        <w:pStyle w:val="l4"/>
        <w:spacing w:before="0" w:beforeAutospacing="0" w:after="0" w:afterAutospacing="0"/>
        <w:jc w:val="both"/>
        <w:rPr>
          <w:i/>
          <w:color w:val="000000"/>
        </w:rPr>
      </w:pPr>
    </w:p>
    <w:p w14:paraId="3C264F02" w14:textId="77777777" w:rsidR="009B1672" w:rsidRPr="009B1672" w:rsidRDefault="009B1672" w:rsidP="009B1672">
      <w:pPr>
        <w:pStyle w:val="l4"/>
        <w:spacing w:before="0" w:beforeAutospacing="0" w:after="0" w:afterAutospacing="0"/>
        <w:jc w:val="both"/>
        <w:rPr>
          <w:color w:val="000000"/>
        </w:rPr>
      </w:pPr>
      <w:r>
        <w:rPr>
          <w:i/>
          <w:color w:val="000000"/>
        </w:rPr>
        <w:t>- V</w:t>
      </w:r>
      <w:r w:rsidRPr="009B1672">
        <w:rPr>
          <w:i/>
          <w:color w:val="000000"/>
        </w:rPr>
        <w:t>ýčet poskytnutých výhradních licencí, včetně odůvodnění nezbytnosti poskytnutí výhradní licence</w:t>
      </w:r>
      <w:r>
        <w:rPr>
          <w:i/>
          <w:color w:val="000000"/>
        </w:rPr>
        <w:t>:</w:t>
      </w:r>
      <w:r w:rsidR="000957E1">
        <w:rPr>
          <w:i/>
          <w:color w:val="000000"/>
        </w:rPr>
        <w:tab/>
      </w:r>
      <w:r w:rsidR="000957E1">
        <w:rPr>
          <w:color w:val="000000"/>
        </w:rPr>
        <w:t>0</w:t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</w:p>
    <w:p w14:paraId="24B1DC6A" w14:textId="77777777" w:rsidR="009B1672" w:rsidRPr="000957E1" w:rsidRDefault="009B1672" w:rsidP="009B1672">
      <w:pPr>
        <w:pStyle w:val="l4"/>
        <w:spacing w:before="0" w:beforeAutospacing="0" w:after="0" w:afterAutospacing="0"/>
        <w:jc w:val="both"/>
        <w:rPr>
          <w:color w:val="000000"/>
        </w:rPr>
      </w:pPr>
      <w:r>
        <w:rPr>
          <w:i/>
          <w:color w:val="000000"/>
        </w:rPr>
        <w:t>- P</w:t>
      </w:r>
      <w:r w:rsidRPr="009B1672">
        <w:rPr>
          <w:i/>
          <w:color w:val="000000"/>
        </w:rPr>
        <w:t>očet stížností podaných podle § 16a, důvody jejich podání a stručný popis způsobu jejich vyřízení</w:t>
      </w:r>
      <w:r w:rsidR="000957E1">
        <w:rPr>
          <w:i/>
          <w:color w:val="000000"/>
        </w:rPr>
        <w:t>:</w:t>
      </w:r>
      <w:r w:rsidR="000957E1">
        <w:rPr>
          <w:i/>
          <w:color w:val="000000"/>
        </w:rPr>
        <w:tab/>
      </w:r>
      <w:r w:rsidR="000957E1">
        <w:rPr>
          <w:color w:val="000000"/>
        </w:rPr>
        <w:t>0</w:t>
      </w:r>
    </w:p>
    <w:p w14:paraId="56619C6F" w14:textId="77777777" w:rsidR="00E6074F" w:rsidRDefault="00E6074F" w:rsidP="00E6074F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</w:p>
    <w:p w14:paraId="79BB2490" w14:textId="77777777" w:rsidR="000957E1" w:rsidRPr="001728FA" w:rsidRDefault="000957E1" w:rsidP="00E6074F">
      <w:pPr>
        <w:rPr>
          <w:rFonts w:ascii="Times New Roman" w:hAnsi="Times New Roman"/>
          <w:color w:val="auto"/>
          <w:sz w:val="24"/>
          <w:szCs w:val="24"/>
        </w:rPr>
      </w:pPr>
    </w:p>
    <w:p w14:paraId="1B76AB24" w14:textId="77777777" w:rsidR="00724D89" w:rsidRDefault="001728FA" w:rsidP="001728FA">
      <w:pPr>
        <w:ind w:firstLine="708"/>
        <w:rPr>
          <w:rFonts w:ascii="Times New Roman" w:hAnsi="Times New Roman"/>
          <w:color w:val="auto"/>
          <w:sz w:val="24"/>
          <w:szCs w:val="24"/>
        </w:rPr>
      </w:pPr>
      <w:r w:rsidRPr="001728FA">
        <w:rPr>
          <w:rFonts w:ascii="Times New Roman" w:hAnsi="Times New Roman"/>
          <w:color w:val="auto"/>
          <w:sz w:val="24"/>
          <w:szCs w:val="24"/>
        </w:rPr>
        <w:t xml:space="preserve">V souladu se zákonem jsou informace podle § 5 zákona </w:t>
      </w:r>
      <w:r>
        <w:rPr>
          <w:rFonts w:ascii="Times New Roman" w:hAnsi="Times New Roman"/>
          <w:color w:val="auto"/>
          <w:sz w:val="24"/>
          <w:szCs w:val="24"/>
        </w:rPr>
        <w:t>zveřejňovány v budově</w:t>
      </w:r>
      <w:r w:rsidRPr="001728FA">
        <w:rPr>
          <w:rFonts w:ascii="Times New Roman" w:hAnsi="Times New Roman"/>
          <w:color w:val="auto"/>
          <w:sz w:val="24"/>
          <w:szCs w:val="24"/>
        </w:rPr>
        <w:t xml:space="preserve"> obecní</w:t>
      </w:r>
      <w:r>
        <w:rPr>
          <w:rFonts w:ascii="Times New Roman" w:hAnsi="Times New Roman"/>
          <w:color w:val="auto"/>
          <w:sz w:val="24"/>
          <w:szCs w:val="24"/>
        </w:rPr>
        <w:t>ho úřadu a na webových stránkách obce</w:t>
      </w:r>
      <w:r w:rsidR="00E6074F">
        <w:rPr>
          <w:rFonts w:ascii="Times New Roman" w:hAnsi="Times New Roman"/>
          <w:color w:val="auto"/>
          <w:sz w:val="24"/>
          <w:szCs w:val="24"/>
        </w:rPr>
        <w:t xml:space="preserve"> www.cerniny.cz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32903D40" w14:textId="77777777" w:rsidR="001728FA" w:rsidRDefault="001728FA" w:rsidP="001728FA">
      <w:pPr>
        <w:rPr>
          <w:rFonts w:ascii="Times New Roman" w:hAnsi="Times New Roman"/>
          <w:color w:val="auto"/>
          <w:sz w:val="24"/>
          <w:szCs w:val="24"/>
        </w:rPr>
      </w:pPr>
    </w:p>
    <w:p w14:paraId="628A8A6D" w14:textId="039916EA" w:rsidR="001728FA" w:rsidRDefault="001728FA" w:rsidP="001728FA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V Černínech </w:t>
      </w:r>
      <w:r w:rsidR="00100CCD">
        <w:rPr>
          <w:rFonts w:ascii="Times New Roman" w:hAnsi="Times New Roman"/>
          <w:color w:val="auto"/>
          <w:sz w:val="24"/>
          <w:szCs w:val="24"/>
        </w:rPr>
        <w:t>1</w:t>
      </w:r>
      <w:r w:rsidR="00D4282A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577630">
        <w:rPr>
          <w:rFonts w:ascii="Times New Roman" w:hAnsi="Times New Roman"/>
          <w:color w:val="auto"/>
          <w:sz w:val="24"/>
          <w:szCs w:val="24"/>
        </w:rPr>
        <w:t>února</w:t>
      </w:r>
      <w:r>
        <w:rPr>
          <w:rFonts w:ascii="Times New Roman" w:hAnsi="Times New Roman"/>
          <w:color w:val="auto"/>
          <w:sz w:val="24"/>
          <w:szCs w:val="24"/>
        </w:rPr>
        <w:t xml:space="preserve"> 20</w:t>
      </w:r>
      <w:r w:rsidR="0015330B">
        <w:rPr>
          <w:rFonts w:ascii="Times New Roman" w:hAnsi="Times New Roman"/>
          <w:color w:val="auto"/>
          <w:sz w:val="24"/>
          <w:szCs w:val="24"/>
        </w:rPr>
        <w:t>2</w:t>
      </w:r>
      <w:r w:rsidR="00935415">
        <w:rPr>
          <w:rFonts w:ascii="Times New Roman" w:hAnsi="Times New Roman"/>
          <w:color w:val="auto"/>
          <w:sz w:val="24"/>
          <w:szCs w:val="24"/>
        </w:rPr>
        <w:t>4</w:t>
      </w:r>
    </w:p>
    <w:p w14:paraId="77ED710E" w14:textId="77777777" w:rsidR="001728FA" w:rsidRDefault="001728FA" w:rsidP="001728FA">
      <w:pPr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6B1710C8" w14:textId="77777777" w:rsidR="001728FA" w:rsidRDefault="001728FA" w:rsidP="001728FA">
      <w:pPr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6EEBBBAB" w14:textId="77777777" w:rsidR="00E02D07" w:rsidRDefault="00E02D07" w:rsidP="00E02D07">
      <w:pPr>
        <w:rPr>
          <w:rFonts w:ascii="Times New Roman" w:hAnsi="Times New Roman"/>
          <w:color w:val="auto"/>
          <w:sz w:val="24"/>
          <w:szCs w:val="24"/>
        </w:rPr>
      </w:pPr>
    </w:p>
    <w:p w14:paraId="648B886E" w14:textId="77777777" w:rsidR="00E02D07" w:rsidRDefault="00DC0098" w:rsidP="00E02D07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Petra Větrovská</w:t>
      </w:r>
    </w:p>
    <w:p w14:paraId="57FDC0CC" w14:textId="184CC9A4" w:rsidR="001728FA" w:rsidRPr="001728FA" w:rsidRDefault="00DC0098" w:rsidP="00E02D07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místo</w:t>
      </w:r>
      <w:r w:rsidR="001728FA">
        <w:rPr>
          <w:rFonts w:ascii="Times New Roman" w:hAnsi="Times New Roman"/>
          <w:color w:val="auto"/>
          <w:sz w:val="24"/>
          <w:szCs w:val="24"/>
        </w:rPr>
        <w:t>starost</w:t>
      </w:r>
      <w:r>
        <w:rPr>
          <w:rFonts w:ascii="Times New Roman" w:hAnsi="Times New Roman"/>
          <w:color w:val="auto"/>
          <w:sz w:val="24"/>
          <w:szCs w:val="24"/>
        </w:rPr>
        <w:t>k</w:t>
      </w:r>
      <w:r w:rsidR="001728FA">
        <w:rPr>
          <w:rFonts w:ascii="Times New Roman" w:hAnsi="Times New Roman"/>
          <w:color w:val="auto"/>
          <w:sz w:val="24"/>
          <w:szCs w:val="24"/>
        </w:rPr>
        <w:t>a obce</w:t>
      </w:r>
    </w:p>
    <w:sectPr w:rsidR="001728FA" w:rsidRPr="001728FA" w:rsidSect="004C7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illiumMaps29L400w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FA"/>
    <w:rsid w:val="000957E1"/>
    <w:rsid w:val="000E6F59"/>
    <w:rsid w:val="00100CCD"/>
    <w:rsid w:val="00125BBE"/>
    <w:rsid w:val="0015330B"/>
    <w:rsid w:val="001728FA"/>
    <w:rsid w:val="0022066F"/>
    <w:rsid w:val="00250FDF"/>
    <w:rsid w:val="002B4EAD"/>
    <w:rsid w:val="004C732A"/>
    <w:rsid w:val="00565807"/>
    <w:rsid w:val="00577630"/>
    <w:rsid w:val="00704FBE"/>
    <w:rsid w:val="00724D89"/>
    <w:rsid w:val="00935415"/>
    <w:rsid w:val="009B1672"/>
    <w:rsid w:val="00A6164F"/>
    <w:rsid w:val="00B37705"/>
    <w:rsid w:val="00B629BD"/>
    <w:rsid w:val="00B63B48"/>
    <w:rsid w:val="00CA3EA3"/>
    <w:rsid w:val="00CB7380"/>
    <w:rsid w:val="00D4282A"/>
    <w:rsid w:val="00DC0098"/>
    <w:rsid w:val="00DF5437"/>
    <w:rsid w:val="00E02D07"/>
    <w:rsid w:val="00E6074F"/>
    <w:rsid w:val="00F12463"/>
    <w:rsid w:val="00FB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7776"/>
  <w15:docId w15:val="{EB137539-DCBA-4144-A85F-550B8F2F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tilliumMaps29L400wt" w:eastAsiaTheme="minorHAnsi" w:hAnsi="TitilliumMaps29L400wt" w:cs="Times New Roman"/>
        <w:color w:val="C68CB2"/>
        <w:kern w:val="36"/>
        <w:sz w:val="38"/>
        <w:szCs w:val="3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D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5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437"/>
    <w:rPr>
      <w:rFonts w:ascii="Tahoma" w:hAnsi="Tahoma" w:cs="Tahoma"/>
      <w:sz w:val="16"/>
      <w:szCs w:val="16"/>
    </w:rPr>
  </w:style>
  <w:style w:type="paragraph" w:customStyle="1" w:styleId="l4">
    <w:name w:val="l4"/>
    <w:basedOn w:val="Normln"/>
    <w:rsid w:val="009B167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B16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2024-02-01T13:01:00Z</cp:lastPrinted>
  <dcterms:created xsi:type="dcterms:W3CDTF">2024-02-01T13:01:00Z</dcterms:created>
  <dcterms:modified xsi:type="dcterms:W3CDTF">2024-02-01T13:01:00Z</dcterms:modified>
</cp:coreProperties>
</file>